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6000"/>
        </w:tabs>
        <w:ind w:firstLine="0"/>
        <w:jc w:val="left"/>
        <w:rPr>
          <w:sz w:val="24"/>
          <w:lang w:val="tt-RU"/>
        </w:rPr>
      </w:pPr>
      <w:r>
        <w:rPr>
          <w:sz w:val="24"/>
          <w:lang w:val="tt-RU"/>
        </w:rPr>
        <w:t>Татарстан Республикасы                                          Муниципальное бюджетное дошкольное</w:t>
      </w:r>
    </w:p>
    <w:p>
      <w:pPr>
        <w:pStyle w:val="5"/>
        <w:tabs>
          <w:tab w:val="center" w:pos="5155"/>
        </w:tabs>
        <w:ind w:firstLine="0"/>
        <w:jc w:val="left"/>
        <w:rPr>
          <w:sz w:val="24"/>
          <w:lang w:val="tt-RU"/>
        </w:rPr>
      </w:pPr>
      <w:r>
        <w:rPr>
          <w:sz w:val="24"/>
          <w:lang w:val="tt-RU"/>
        </w:rPr>
        <w:t>Бөгелмә муниципаль                                                 образовательное учреждение</w:t>
      </w:r>
    </w:p>
    <w:p>
      <w:pPr>
        <w:pStyle w:val="5"/>
        <w:tabs>
          <w:tab w:val="left" w:pos="5175"/>
          <w:tab w:val="right" w:pos="10311"/>
        </w:tabs>
        <w:ind w:firstLine="0"/>
        <w:jc w:val="left"/>
        <w:rPr>
          <w:sz w:val="24"/>
          <w:lang w:val="tt-RU"/>
        </w:rPr>
      </w:pPr>
      <w:r>
        <w:rPr>
          <w:sz w:val="24"/>
          <w:lang w:val="tt-RU"/>
        </w:rPr>
        <w:t xml:space="preserve">берәмлегенең мәктәпкәчә белем                              Зеленорощинский детский сад   </w:t>
      </w:r>
    </w:p>
    <w:p>
      <w:pPr>
        <w:pStyle w:val="5"/>
        <w:tabs>
          <w:tab w:val="center" w:pos="5155"/>
        </w:tabs>
        <w:ind w:firstLine="0"/>
        <w:rPr>
          <w:sz w:val="24"/>
        </w:rPr>
      </w:pPr>
      <w:r>
        <w:rPr>
          <w:sz w:val="24"/>
          <w:lang w:val="tt-RU"/>
        </w:rPr>
        <w:t>муни</w:t>
      </w:r>
      <w:r>
        <w:rPr>
          <w:sz w:val="24"/>
        </w:rPr>
        <w:t>ци</w:t>
      </w:r>
      <w:r>
        <w:rPr>
          <w:sz w:val="24"/>
          <w:lang w:val="tt-RU"/>
        </w:rPr>
        <w:t>пал</w:t>
      </w:r>
      <w:r>
        <w:rPr>
          <w:sz w:val="24"/>
        </w:rPr>
        <w:t>ь</w:t>
      </w:r>
      <w:r>
        <w:rPr>
          <w:sz w:val="24"/>
          <w:lang w:val="tt-RU"/>
        </w:rPr>
        <w:t xml:space="preserve"> бюд</w:t>
      </w:r>
      <w:r>
        <w:rPr>
          <w:sz w:val="24"/>
        </w:rPr>
        <w:t>ж</w:t>
      </w:r>
      <w:r>
        <w:rPr>
          <w:sz w:val="24"/>
          <w:lang w:val="tt-RU"/>
        </w:rPr>
        <w:t>ет учре</w:t>
      </w:r>
      <w:r>
        <w:rPr>
          <w:sz w:val="24"/>
        </w:rPr>
        <w:t>ж</w:t>
      </w:r>
      <w:r>
        <w:rPr>
          <w:sz w:val="24"/>
          <w:lang w:val="tt-RU"/>
        </w:rPr>
        <w:t>дениесе</w:t>
      </w:r>
      <w:r>
        <w:rPr>
          <w:sz w:val="24"/>
          <w:lang w:val="tt-RU"/>
        </w:rPr>
        <w:tab/>
      </w:r>
      <w:r>
        <w:rPr>
          <w:sz w:val="24"/>
          <w:lang w:val="tt-RU"/>
        </w:rPr>
        <w:t xml:space="preserve">                         общеразвивающего вида “Теремок”</w:t>
      </w:r>
    </w:p>
    <w:p>
      <w:pPr>
        <w:pStyle w:val="5"/>
        <w:tabs>
          <w:tab w:val="center" w:pos="5155"/>
        </w:tabs>
        <w:ind w:firstLine="0"/>
        <w:jc w:val="left"/>
        <w:rPr>
          <w:sz w:val="24"/>
          <w:lang w:val="tt-RU"/>
        </w:rPr>
      </w:pPr>
      <w:r>
        <w:rPr>
          <w:sz w:val="24"/>
          <w:lang w:val="tt-RU"/>
        </w:rPr>
        <w:t xml:space="preserve">балаларны </w:t>
      </w:r>
      <w:r>
        <w:rPr>
          <w:sz w:val="24"/>
          <w:lang w:val="en-US"/>
        </w:rPr>
        <w:t>h</w:t>
      </w:r>
      <w:r>
        <w:rPr>
          <w:sz w:val="24"/>
          <w:lang w:val="tt-RU"/>
        </w:rPr>
        <w:t>әр</w:t>
      </w:r>
      <w:r>
        <w:rPr>
          <w:sz w:val="24"/>
        </w:rPr>
        <w:t>ь</w:t>
      </w:r>
      <w:r>
        <w:rPr>
          <w:sz w:val="24"/>
          <w:lang w:val="tt-RU"/>
        </w:rPr>
        <w:t>яктан тәрбияләп үстерү                  Бугульминского муниципального района</w:t>
      </w:r>
    </w:p>
    <w:p>
      <w:pPr>
        <w:pStyle w:val="5"/>
        <w:tabs>
          <w:tab w:val="right" w:pos="10311"/>
        </w:tabs>
        <w:ind w:firstLine="0"/>
        <w:jc w:val="left"/>
        <w:rPr>
          <w:sz w:val="24"/>
        </w:rPr>
      </w:pPr>
      <w:r>
        <w:rPr>
          <w:sz w:val="24"/>
          <w:lang w:val="tt-RU"/>
        </w:rPr>
        <w:t>буенча Зеленая Роща “Теремок”                              Республики Татарстан</w:t>
      </w:r>
      <w:r>
        <w:rPr>
          <w:sz w:val="24"/>
        </w:rPr>
        <w:tab/>
      </w:r>
    </w:p>
    <w:p>
      <w:pPr>
        <w:pStyle w:val="5"/>
        <w:tabs>
          <w:tab w:val="center" w:pos="5155"/>
        </w:tabs>
        <w:ind w:firstLine="0"/>
        <w:jc w:val="left"/>
        <w:rPr>
          <w:sz w:val="24"/>
          <w:lang w:val="tt-RU"/>
        </w:rPr>
      </w:pPr>
      <w:r>
        <w:rPr>
          <w:sz w:val="24"/>
          <w:lang w:val="tt-RU"/>
        </w:rPr>
        <w:t>балалар бакчасы</w:t>
      </w:r>
    </w:p>
    <w:p>
      <w:pPr>
        <w:pStyle w:val="5"/>
        <w:ind w:firstLine="0"/>
        <w:jc w:val="left"/>
        <w:rPr>
          <w:szCs w:val="28"/>
          <w:lang w:val="tt-RU"/>
        </w:rPr>
      </w:pPr>
    </w:p>
    <w:p>
      <w:pPr>
        <w:pStyle w:val="5"/>
        <w:ind w:firstLine="0"/>
        <w:jc w:val="left"/>
        <w:rPr>
          <w:szCs w:val="28"/>
          <w:lang w:val="tt-RU"/>
        </w:rPr>
      </w:pPr>
      <w:r>
        <w:rPr>
          <w:szCs w:val="28"/>
          <w:lang w:val="tt-RU"/>
        </w:rPr>
        <w:t>__________________________________________________________________</w:t>
      </w:r>
    </w:p>
    <w:p>
      <w:pPr>
        <w:pStyle w:val="5"/>
        <w:ind w:firstLine="0"/>
        <w:rPr>
          <w:sz w:val="24"/>
          <w:lang w:val="tt-RU"/>
        </w:rPr>
      </w:pPr>
      <w:r>
        <w:rPr>
          <w:sz w:val="24"/>
          <w:lang w:val="tt-RU"/>
        </w:rPr>
        <w:t xml:space="preserve">  423204, Татарстан Республикасы                           423204,  Республика Татарстан,                                                                                                                                                                         </w:t>
      </w:r>
    </w:p>
    <w:p>
      <w:pPr>
        <w:pStyle w:val="5"/>
        <w:tabs>
          <w:tab w:val="left" w:pos="5192"/>
        </w:tabs>
        <w:ind w:firstLine="0"/>
        <w:rPr>
          <w:sz w:val="24"/>
        </w:rPr>
      </w:pPr>
      <w:r>
        <w:rPr>
          <w:sz w:val="24"/>
          <w:lang w:val="tt-RU"/>
        </w:rPr>
        <w:t xml:space="preserve"> Бөелмә муниципаль районы                                   Бугульминский муниципальный район,</w:t>
      </w:r>
    </w:p>
    <w:p>
      <w:pPr>
        <w:pStyle w:val="5"/>
        <w:tabs>
          <w:tab w:val="left" w:pos="5192"/>
        </w:tabs>
        <w:ind w:firstLine="0"/>
        <w:rPr>
          <w:sz w:val="24"/>
        </w:rPr>
      </w:pPr>
      <w:r>
        <w:rPr>
          <w:sz w:val="24"/>
          <w:lang w:val="tt-RU"/>
        </w:rPr>
        <w:t xml:space="preserve">Зеленая Роща авылы, Советская урамы,23а            </w:t>
      </w:r>
      <w:r>
        <w:rPr>
          <w:sz w:val="24"/>
        </w:rPr>
        <w:t>д.Зеленая Роща, ул. Советская, 23,а</w:t>
      </w:r>
    </w:p>
    <w:p>
      <w:pPr>
        <w:pStyle w:val="5"/>
        <w:tabs>
          <w:tab w:val="left" w:pos="5192"/>
        </w:tabs>
        <w:ind w:firstLine="0"/>
        <w:rPr>
          <w:sz w:val="24"/>
        </w:rPr>
      </w:pPr>
    </w:p>
    <w:p>
      <w:pPr>
        <w:pStyle w:val="5"/>
        <w:tabs>
          <w:tab w:val="left" w:pos="5192"/>
        </w:tabs>
        <w:ind w:firstLine="0"/>
        <w:rPr>
          <w:sz w:val="24"/>
        </w:rPr>
      </w:pPr>
    </w:p>
    <w:p>
      <w:pPr>
        <w:pStyle w:val="5"/>
        <w:tabs>
          <w:tab w:val="left" w:pos="5192"/>
        </w:tabs>
        <w:ind w:firstLine="0"/>
        <w:rPr>
          <w:sz w:val="24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Публичный отчет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в работе первичной профсоюзной организации 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МБДОУ Зеленорощинского детского сада общеразвивающего вида «Теремок»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Бугульминского муниципального района Республики Татарстан в 2022г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sz w:val="28"/>
          <w:szCs w:val="28"/>
        </w:rPr>
        <w:t xml:space="preserve">Публичный отчет о работе первичной профсоюзной организации МБДОУ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Зеленорощ</w:t>
      </w:r>
      <w:r>
        <w:rPr>
          <w:rFonts w:hint="default" w:ascii="Times New Roman" w:hAnsi="Times New Roman" w:eastAsia="SimSun" w:cs="Times New Roman"/>
          <w:sz w:val="28"/>
          <w:szCs w:val="28"/>
        </w:rPr>
        <w:t>инского детского сада общеразвивающего вида "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Теремок</w:t>
      </w:r>
      <w:r>
        <w:rPr>
          <w:rFonts w:hint="default" w:ascii="Times New Roman" w:hAnsi="Times New Roman" w:eastAsia="SimSun" w:cs="Times New Roman"/>
          <w:sz w:val="28"/>
          <w:szCs w:val="28"/>
        </w:rPr>
        <w:t>" Бугульминского муниципального района Республики Татарстан в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г. Председатель первичной профсоюзной организации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Хмеле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вская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Любовь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Никола</w:t>
      </w:r>
      <w:r>
        <w:rPr>
          <w:rFonts w:hint="default" w:ascii="Times New Roman" w:hAnsi="Times New Roman" w:eastAsia="SimSun" w:cs="Times New Roman"/>
          <w:sz w:val="28"/>
          <w:szCs w:val="28"/>
        </w:rPr>
        <w:t>евна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Профсоюзная организация создана с целью повышения социальной защиты работников детского сада, которая живет заботами и проблемами учреждения, защищает, отстаивает социально-экономические и трудовые права и интересы работников. Профсоюзный комитет ДОУ входит в организационную структуру работников народного образования, поэтому первичная организация действует не сама по себе, а является представителем коллектива и выражает его интересы. Всю свою работу первичная проф. организация строит, руководствуясь Уставом профсоюза. По состоянию на 1 января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3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года в первичной профсоюзной организации состоит на учете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11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член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ов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Профсоюза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Ответственным за работу по привлечению в Профсоюз является секретарь профкома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Андреева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Л</w:t>
      </w:r>
      <w:r>
        <w:rPr>
          <w:rFonts w:hint="default" w:ascii="Times New Roman" w:hAnsi="Times New Roman" w:eastAsia="SimSun" w:cs="Times New Roman"/>
          <w:sz w:val="28"/>
          <w:szCs w:val="28"/>
        </w:rPr>
        <w:t>.В., которому рекомендовано на заседании профсоюзного комитета активизировать работу по разъяснению направлений работы профсоюза, направлений и форм работы по обеспечению профессионального и личностного роста сотрудников, форм консолидированной поддержки членов Профсоюза. В нашем профсоюзном комитете работает 4 человека. Вся работа профсоюзного комитета проводится в тесном сотрудничестве с администрацией дошкольного учреждения, так, как взаимоподдержка и информирования работников образовательного учреждения. Все сотрудники, поступающие в наше учреждение на работу становятся членами Профсоюза. Охват профсоюзным членством среди работающих составляет 100 % . Основные работники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человек.В коллективе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пенсионера, которые работали в течении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года. У всех сотрудников имеются заявления о согласии на уплату профвзносов. В 2021 г. был заключен коллективный договор, в который своевременно вносились дополнения в связи с изменением законодательства, также была сохранена тенденция норм и гарантий, предусмотренных законодательством, Республиканским и отраслевым Соглашениями. Важным разделом Соглашения являются обязательства сторон в области экономики управления образованием, оплаты труда. Объединяющим началом вступления и пребывания в профессиональном союзе является общность профессиональных, социальных и трудовых интересов. Профсоюзная организация продолжает представлять и защищать социальнотрудовые права и интересы членов профсоюза. СПО учреждений образования Бугульминского района есть правовой инспектор - Хасанова А.Н., она оказывает квалифицированную помощь сотрудникам. Охрана труда по-прежнему является одним из приоритетных направлений деятельности профсоюзных организаций. Вопросы охраны труда, здоровья и жизни работающих, воспитанников, о выполнении мероприятий по охране труда, включенных в коллективные договоры, территориальное соглашение, соглашения по охране труда рассматриваются на заседаниях профкомитетов, педсоветах. В ДОУ есть избранный уполномоченный по охране труда (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Пахомова И.В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.). Реализация Постановления КМ РТ от 14 мая 2013 года №325, позволила значительно снизить проблемы с прохождением работниками системы образования Республики Татарстан первичных и периодических медицинских осмотров. Все работники нашего детского сада прошли медосмотр (диспансеризацию) за счет средств республиканского бюджета. Как реализовался раздел «Социальные гарантии и льготы» в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Зеленорощ</w:t>
      </w:r>
      <w:r>
        <w:rPr>
          <w:rFonts w:hint="default" w:ascii="Times New Roman" w:hAnsi="Times New Roman" w:eastAsia="SimSun" w:cs="Times New Roman"/>
          <w:sz w:val="28"/>
          <w:szCs w:val="28"/>
        </w:rPr>
        <w:t>инском ДОУ «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Теремок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». В 2021 г. работники детского сада воспользовались отпусками по социальнозначимым причинам: были приобретены новогодние подарки в количестве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штук для детей членов проф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союза,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выделен 1 билет на новогоднее театрализованное представление для детей сотрудников ДОУ в драматическом театре г.Бугульма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hint="default" w:ascii="Times New Roman" w:hAnsi="Times New Roman" w:eastAsia="SimSun" w:cs="Times New Roman"/>
          <w:sz w:val="28"/>
          <w:szCs w:val="28"/>
        </w:rPr>
        <w:t>Одним из важных направлений в деятельности профсоюза является культурно - массовая работа. Наш коллектив ежегодно проводит такие мероприятия, как День дошкольного работника, 8 марта, Новогодний праздник, День пожилого человека. Активно принимаем участие в мероприятиях родного села, такие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как  фольклорные праздники, День защиты детей и т.д. А также по возможности участвуем в мероприятиях муниципального характера. В течении года принимаем поздравления от председателя Бугульминской территориальной профсоюзной организации работников народного Трофимовой И.А. не только с профессиональными праздниками, но и с Новым годом, с Днѐм 8 марта. В связи с этим в нашем профсоюзном уголке ежемесячно обновляется соответствующая рубрика. В детском саду имеется профсоюзный уголок, где размещается вся информация. Активно ведёт работу профсоюзная страничка, имеется электронная почта, что позволяет своевременно получать информацию. За отчетный период были запланированы и проведены профсоюзные собрания и заседания профсоюзного комитета, были рассмотрены следующие вопросы: 1. О работе администрации по соблюдению трудового законодательства, работа по охране труда; 2. Об утверждении трудового соглашения между администрацией и трудовым коллективом; 3. О выполнении работниками учреждения санитарно-гигиенического режима, своевременном прохождении медосмотров; 4. Проведение мероприятий Новый год, 8 марта, День пожилого человека, День воспитателя; 5. Обсуждение работы воспитателей с родителями о своевременной оплате за содержание ребёнка в детском саду, об организации совместных праздников. В нашем коллективе созданы и работают следующие комиссии: 1. Комиссия по защите трудового и профессиональных прав работников образования; 2. Ревизионная комиссии. В целом, работу ППО можно считать удовлетворительной. На сегодняшний день у ППО МБДОУ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Зеленорощ</w:t>
      </w:r>
      <w:r>
        <w:rPr>
          <w:rFonts w:hint="default" w:ascii="Times New Roman" w:hAnsi="Times New Roman" w:eastAsia="SimSun" w:cs="Times New Roman"/>
          <w:sz w:val="28"/>
          <w:szCs w:val="28"/>
        </w:rPr>
        <w:t>инского детского сада «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Теремок</w:t>
      </w:r>
      <w:r>
        <w:rPr>
          <w:rFonts w:hint="default" w:ascii="Times New Roman" w:hAnsi="Times New Roman" w:eastAsia="SimSun" w:cs="Times New Roman"/>
          <w:sz w:val="28"/>
          <w:szCs w:val="28"/>
        </w:rPr>
        <w:t>» еще много нереализованных задач. В перспективе участие в культурно-массовой спортивно-оздоровительной работе муниципального района, развитие информационной политики и социального партнерства. Мы понимаем, что эффективность профсоюзной работы зависит не только от деятельности членов профсоюзного комитета, активной жизненной позиции каждого члена профсоюзного движения, но и от взаимодействия общественных сил, партнёрства с администрацией образовательного учреждения и Бугульминской территориальной профсоюзной организацией работников народного образовани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я.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Председатель ППО Зеленорощинского детского сада «Теремок»: Хмелевская Л.Н.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812B3"/>
    <w:rsid w:val="000C2D30"/>
    <w:rsid w:val="00140304"/>
    <w:rsid w:val="00173006"/>
    <w:rsid w:val="001A6EAA"/>
    <w:rsid w:val="0023480E"/>
    <w:rsid w:val="002E5443"/>
    <w:rsid w:val="0062480A"/>
    <w:rsid w:val="0064290F"/>
    <w:rsid w:val="00A020A2"/>
    <w:rsid w:val="00BA1822"/>
    <w:rsid w:val="00C812B3"/>
    <w:rsid w:val="00EE0E2D"/>
    <w:rsid w:val="00FD67CE"/>
    <w:rsid w:val="2393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5">
    <w:name w:val="Body Text Indent 2"/>
    <w:basedOn w:val="1"/>
    <w:link w:val="6"/>
    <w:semiHidden/>
    <w:unhideWhenUsed/>
    <w:uiPriority w:val="0"/>
    <w:pPr>
      <w:spacing w:after="0" w:line="240" w:lineRule="auto"/>
      <w:ind w:firstLine="545"/>
      <w:jc w:val="both"/>
    </w:pPr>
    <w:rPr>
      <w:rFonts w:ascii="Times New Roman" w:hAnsi="Times New Roman" w:eastAsia="Times New Roman" w:cs="Times New Roman"/>
      <w:sz w:val="28"/>
      <w:szCs w:val="24"/>
    </w:rPr>
  </w:style>
  <w:style w:type="character" w:customStyle="1" w:styleId="6">
    <w:name w:val="Основной текст с отступом 2 Знак"/>
    <w:basedOn w:val="2"/>
    <w:link w:val="5"/>
    <w:semiHidden/>
    <w:uiPriority w:val="0"/>
    <w:rPr>
      <w:rFonts w:ascii="Times New Roman" w:hAnsi="Times New Roman" w:eastAsia="Times New Roman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CF790-F4AF-4D03-B809-624EAB1B97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732</Words>
  <Characters>4174</Characters>
  <Lines>34</Lines>
  <Paragraphs>9</Paragraphs>
  <TotalTime>0</TotalTime>
  <ScaleCrop>false</ScaleCrop>
  <LinksUpToDate>false</LinksUpToDate>
  <CharactersWithSpaces>4897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2017-10-17T06:08:00Z</dcterms:created>
  <dc:creator>Алия</dc:creator>
  <cp:lastModifiedBy>WPS_1661419229</cp:lastModifiedBy>
  <cp:lastPrinted>2018-01-24T06:53:00Z</cp:lastPrinted>
  <dcterms:modified xsi:type="dcterms:W3CDTF">2022-08-25T13:01:59Z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1049-11.2.0.11254</vt:lpwstr>
  </property>
  <property fmtid="{D5CDD505-2E9C-101B-9397-08002B2CF9AE}" pid="3" name="ICV">
    <vt:lpwstr>306D94DAE46D4BC08C608FBF4ED20B82</vt:lpwstr>
  </property>
</Properties>
</file>